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FA77" w14:textId="77777777" w:rsidR="007D35AC" w:rsidRDefault="007D35AC" w:rsidP="00384F5C">
      <w:pPr>
        <w:spacing w:beforeLines="50" w:before="180" w:line="360" w:lineRule="auto"/>
        <w:jc w:val="center"/>
        <w:rPr>
          <w:rFonts w:ascii="標楷體" w:eastAsia="標楷體" w:hAnsi="標楷體" w:cs="標楷體"/>
          <w:sz w:val="40"/>
          <w:szCs w:val="40"/>
        </w:rPr>
      </w:pPr>
      <w:bookmarkStart w:id="0" w:name="page1"/>
      <w:bookmarkEnd w:id="0"/>
      <w:r w:rsidRPr="0017008B">
        <w:rPr>
          <w:rFonts w:ascii="標楷體" w:eastAsia="標楷體" w:hAnsi="標楷體" w:cs="標楷體"/>
          <w:sz w:val="40"/>
          <w:szCs w:val="40"/>
        </w:rPr>
        <w:t>桃園市</w:t>
      </w:r>
      <w:r w:rsidRPr="0017008B">
        <w:rPr>
          <w:rFonts w:ascii="標楷體" w:eastAsia="標楷體" w:hAnsi="標楷體" w:cs="標楷體" w:hint="eastAsia"/>
          <w:sz w:val="40"/>
          <w:szCs w:val="40"/>
        </w:rPr>
        <w:t>立大有</w:t>
      </w:r>
      <w:r w:rsidRPr="0017008B">
        <w:rPr>
          <w:rFonts w:ascii="標楷體" w:eastAsia="標楷體" w:hAnsi="標楷體" w:cs="標楷體"/>
          <w:sz w:val="40"/>
          <w:szCs w:val="40"/>
        </w:rPr>
        <w:t>國民中學學生成績評量規定</w:t>
      </w:r>
    </w:p>
    <w:p w14:paraId="6F699825" w14:textId="77777777" w:rsidR="007D35AC" w:rsidRPr="00947308" w:rsidRDefault="007D35AC" w:rsidP="00384F5C">
      <w:pPr>
        <w:spacing w:line="420" w:lineRule="exact"/>
        <w:ind w:right="400"/>
        <w:jc w:val="right"/>
        <w:rPr>
          <w:rFonts w:ascii="標楷體" w:eastAsia="標楷體" w:hAnsi="標楷體" w:cs="標楷體"/>
          <w:sz w:val="20"/>
          <w:szCs w:val="20"/>
        </w:rPr>
      </w:pPr>
      <w:r w:rsidRPr="00947308">
        <w:rPr>
          <w:rFonts w:ascii="標楷體" w:eastAsia="標楷體" w:hAnsi="標楷體" w:cs="標楷體" w:hint="eastAsia"/>
          <w:sz w:val="20"/>
          <w:szCs w:val="20"/>
        </w:rPr>
        <w:t>105年6月30日校務會議通過</w:t>
      </w:r>
    </w:p>
    <w:p w14:paraId="40FEB961" w14:textId="77777777" w:rsidR="007D35AC" w:rsidRDefault="007D35AC" w:rsidP="00384F5C">
      <w:pPr>
        <w:spacing w:line="420" w:lineRule="exact"/>
        <w:ind w:right="240"/>
        <w:jc w:val="right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 xml:space="preserve">     </w:t>
      </w:r>
      <w:r w:rsidRPr="00947308">
        <w:rPr>
          <w:rFonts w:ascii="標楷體" w:eastAsia="標楷體" w:hAnsi="標楷體" w:cs="標楷體" w:hint="eastAsia"/>
          <w:sz w:val="20"/>
          <w:szCs w:val="20"/>
        </w:rPr>
        <w:t>106年3月22日課發會修正通過</w:t>
      </w:r>
    </w:p>
    <w:p w14:paraId="071A947C" w14:textId="77777777" w:rsidR="0020474F" w:rsidRPr="002D43F2" w:rsidRDefault="0020474F" w:rsidP="00384F5C">
      <w:pPr>
        <w:spacing w:line="420" w:lineRule="exact"/>
        <w:ind w:right="240"/>
        <w:jc w:val="right"/>
        <w:rPr>
          <w:rFonts w:ascii="標楷體" w:eastAsia="標楷體" w:hAnsi="標楷體" w:cs="標楷體"/>
          <w:sz w:val="20"/>
          <w:szCs w:val="20"/>
        </w:rPr>
      </w:pPr>
      <w:r w:rsidRPr="00C3330E">
        <w:rPr>
          <w:rFonts w:ascii="標楷體" w:eastAsia="標楷體" w:hAnsi="標楷體" w:cs="標楷體" w:hint="eastAsia"/>
          <w:sz w:val="20"/>
          <w:szCs w:val="20"/>
        </w:rPr>
        <w:t>109年1月20日校務會議修正通過</w:t>
      </w:r>
    </w:p>
    <w:p w14:paraId="39B4DDD3" w14:textId="77777777" w:rsidR="007D35AC" w:rsidRPr="002D43F2" w:rsidRDefault="007D35AC" w:rsidP="00384F5C">
      <w:pPr>
        <w:spacing w:beforeLines="50" w:before="180" w:line="440" w:lineRule="exact"/>
        <w:ind w:left="567" w:right="62" w:hanging="561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一、本規定</w:t>
      </w:r>
      <w:proofErr w:type="gramStart"/>
      <w:r w:rsidRPr="002D43F2">
        <w:rPr>
          <w:rFonts w:ascii="標楷體" w:eastAsia="標楷體" w:hAnsi="標楷體" w:cs="標楷體" w:hint="eastAsia"/>
          <w:sz w:val="26"/>
          <w:szCs w:val="26"/>
        </w:rPr>
        <w:t>依育部</w:t>
      </w:r>
      <w:proofErr w:type="gramEnd"/>
      <w:r w:rsidRPr="002D43F2">
        <w:rPr>
          <w:rFonts w:ascii="標楷體" w:eastAsia="標楷體" w:hAnsi="標楷體" w:cs="標楷體" w:hint="eastAsia"/>
          <w:sz w:val="26"/>
          <w:szCs w:val="26"/>
        </w:rPr>
        <w:t>「國民小學及國民中學學生成績評量準則」及</w:t>
      </w:r>
      <w:r w:rsidRPr="002D43F2">
        <w:rPr>
          <w:rFonts w:ascii="標楷體" w:eastAsia="標楷體" w:hAnsi="標楷體" w:cs="標楷體"/>
          <w:sz w:val="26"/>
          <w:szCs w:val="26"/>
        </w:rPr>
        <w:t>中華民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國</w:t>
      </w:r>
      <w:r w:rsidRPr="002D43F2">
        <w:rPr>
          <w:rFonts w:ascii="標楷體" w:eastAsia="標楷體" w:hAnsi="標楷體" w:cs="標楷體"/>
          <w:sz w:val="26"/>
          <w:szCs w:val="26"/>
        </w:rPr>
        <w:t>10</w:t>
      </w:r>
      <w:r w:rsidRPr="002D43F2">
        <w:rPr>
          <w:rFonts w:ascii="標楷體" w:eastAsia="標楷體" w:hAnsi="標楷體" w:cs="標楷體" w:hint="eastAsia"/>
          <w:sz w:val="26"/>
          <w:szCs w:val="26"/>
        </w:rPr>
        <w:t>8</w:t>
      </w:r>
      <w:r w:rsidRPr="002D43F2">
        <w:rPr>
          <w:rFonts w:ascii="標楷體" w:eastAsia="標楷體" w:hAnsi="標楷體" w:cs="標楷體"/>
          <w:sz w:val="26"/>
          <w:szCs w:val="26"/>
        </w:rPr>
        <w:t>年</w:t>
      </w:r>
      <w:r w:rsidRPr="002D43F2">
        <w:rPr>
          <w:rFonts w:ascii="標楷體" w:eastAsia="標楷體" w:hAnsi="標楷體" w:cs="標楷體" w:hint="eastAsia"/>
          <w:sz w:val="26"/>
          <w:szCs w:val="26"/>
        </w:rPr>
        <w:t>11</w:t>
      </w:r>
      <w:r w:rsidRPr="002D43F2">
        <w:rPr>
          <w:rFonts w:ascii="標楷體" w:eastAsia="標楷體" w:hAnsi="標楷體" w:cs="標楷體"/>
          <w:sz w:val="26"/>
          <w:szCs w:val="26"/>
        </w:rPr>
        <w:t>月</w:t>
      </w:r>
      <w:r w:rsidRPr="002D43F2">
        <w:rPr>
          <w:rFonts w:ascii="標楷體" w:eastAsia="標楷體" w:hAnsi="標楷體" w:cs="標楷體" w:hint="eastAsia"/>
          <w:sz w:val="26"/>
          <w:szCs w:val="26"/>
        </w:rPr>
        <w:t>28</w:t>
      </w:r>
      <w:r w:rsidRPr="002D43F2">
        <w:rPr>
          <w:rFonts w:ascii="標楷體" w:eastAsia="標楷體" w:hAnsi="標楷體" w:cs="標楷體"/>
          <w:sz w:val="26"/>
          <w:szCs w:val="26"/>
        </w:rPr>
        <w:t>日</w:t>
      </w:r>
      <w:r w:rsidRPr="002D43F2">
        <w:rPr>
          <w:rFonts w:ascii="標楷體" w:eastAsia="標楷體" w:hAnsi="標楷體" w:cs="標楷體" w:hint="eastAsia"/>
          <w:sz w:val="26"/>
          <w:szCs w:val="26"/>
        </w:rPr>
        <w:t>「桃園市國民中學學生成績評量補充規定」</w:t>
      </w:r>
      <w:r w:rsidRPr="002D43F2">
        <w:rPr>
          <w:rFonts w:ascii="標楷體" w:eastAsia="標楷體" w:hAnsi="標楷體" w:cs="標楷體"/>
          <w:sz w:val="26"/>
          <w:szCs w:val="26"/>
        </w:rPr>
        <w:t>訂定。</w:t>
      </w:r>
    </w:p>
    <w:p w14:paraId="6AAECA41" w14:textId="77777777" w:rsidR="007D35AC" w:rsidRPr="002D43F2" w:rsidRDefault="007D35AC" w:rsidP="00384F5C">
      <w:pPr>
        <w:spacing w:line="440" w:lineRule="exact"/>
        <w:ind w:left="20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二、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本校</w:t>
      </w:r>
      <w:r w:rsidRPr="002D43F2">
        <w:rPr>
          <w:rFonts w:ascii="標楷體" w:eastAsia="標楷體" w:hAnsi="標楷體" w:cs="標楷體"/>
          <w:sz w:val="26"/>
          <w:szCs w:val="26"/>
        </w:rPr>
        <w:t>學生學習領域成績評量，分定期評量及平時評量二種。</w:t>
      </w:r>
    </w:p>
    <w:p w14:paraId="4E922150" w14:textId="77777777" w:rsidR="007D35AC" w:rsidRPr="002D43F2" w:rsidRDefault="007D35AC" w:rsidP="00384F5C">
      <w:pPr>
        <w:spacing w:line="440" w:lineRule="exact"/>
        <w:ind w:left="560" w:right="180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定期評量每學期</w:t>
      </w:r>
      <w:r w:rsidRPr="002D43F2">
        <w:rPr>
          <w:rFonts w:ascii="標楷體" w:eastAsia="標楷體" w:hAnsi="標楷體" w:cs="標楷體" w:hint="eastAsia"/>
          <w:sz w:val="26"/>
          <w:szCs w:val="26"/>
        </w:rPr>
        <w:t>二</w:t>
      </w:r>
      <w:r w:rsidRPr="002D43F2">
        <w:rPr>
          <w:rFonts w:ascii="標楷體" w:eastAsia="標楷體" w:hAnsi="標楷體" w:cs="標楷體"/>
          <w:sz w:val="26"/>
          <w:szCs w:val="26"/>
        </w:rPr>
        <w:t>次</w:t>
      </w:r>
      <w:r w:rsidRPr="002D43F2">
        <w:rPr>
          <w:rFonts w:ascii="標楷體" w:eastAsia="標楷體" w:hAnsi="標楷體" w:cs="標楷體" w:hint="eastAsia"/>
          <w:sz w:val="26"/>
          <w:szCs w:val="26"/>
        </w:rPr>
        <w:t>至三次</w:t>
      </w:r>
      <w:r w:rsidRPr="002D43F2">
        <w:rPr>
          <w:rFonts w:ascii="標楷體" w:eastAsia="標楷體" w:hAnsi="標楷體" w:cs="標楷體"/>
          <w:sz w:val="26"/>
          <w:szCs w:val="26"/>
        </w:rPr>
        <w:t>，經學校課程發展委員會通過後實施，其評量方式由各學習領域課程小組決定。</w:t>
      </w:r>
    </w:p>
    <w:p w14:paraId="577C1AC9" w14:textId="2230D4CC" w:rsidR="007D35AC" w:rsidRPr="002D43F2" w:rsidRDefault="007D35AC" w:rsidP="00384F5C">
      <w:pPr>
        <w:autoSpaceDE w:val="0"/>
        <w:autoSpaceDN w:val="0"/>
        <w:adjustRightInd w:val="0"/>
        <w:spacing w:line="440" w:lineRule="exact"/>
        <w:ind w:leftChars="235" w:left="565" w:hanging="1"/>
        <w:jc w:val="both"/>
        <w:rPr>
          <w:rFonts w:ascii="標楷體" w:eastAsia="標楷體" w:hAnsi="標楷體" w:cs="璅扑擃?"/>
          <w:kern w:val="0"/>
          <w:sz w:val="26"/>
          <w:szCs w:val="26"/>
        </w:rPr>
      </w:pPr>
      <w:r w:rsidRPr="002D43F2">
        <w:rPr>
          <w:rFonts w:ascii="標楷體" w:eastAsia="標楷體" w:hAnsi="標楷體" w:cs="璅扑擃?" w:hint="eastAsia"/>
          <w:kern w:val="0"/>
          <w:sz w:val="26"/>
          <w:szCs w:val="26"/>
        </w:rPr>
        <w:t>彈性學習課程成績應以平時評量為原則，經學校課程發展委員會通過後始得實施定期評量。</w:t>
      </w:r>
    </w:p>
    <w:p w14:paraId="4F1C66BD" w14:textId="77777777" w:rsidR="007D35AC" w:rsidRPr="002D43F2" w:rsidRDefault="007D35AC" w:rsidP="00384F5C">
      <w:pPr>
        <w:spacing w:line="440" w:lineRule="exact"/>
        <w:ind w:left="567" w:right="60" w:hanging="564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三、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本校</w:t>
      </w:r>
      <w:r w:rsidRPr="002D43F2">
        <w:rPr>
          <w:rFonts w:ascii="標楷體" w:eastAsia="標楷體" w:hAnsi="標楷體" w:cs="標楷體"/>
          <w:sz w:val="26"/>
          <w:szCs w:val="26"/>
        </w:rPr>
        <w:t>學生成績評量，應視學生身心發展</w:t>
      </w:r>
      <w:r w:rsidRPr="002D43F2">
        <w:rPr>
          <w:rFonts w:ascii="標楷體" w:eastAsia="標楷體" w:hAnsi="標楷體" w:cs="標楷體" w:hint="eastAsia"/>
          <w:sz w:val="26"/>
          <w:szCs w:val="26"/>
        </w:rPr>
        <w:t>、</w:t>
      </w:r>
      <w:r w:rsidRPr="002D43F2">
        <w:rPr>
          <w:rFonts w:ascii="標楷體" w:eastAsia="標楷體" w:hAnsi="標楷體" w:cs="標楷體"/>
          <w:sz w:val="26"/>
          <w:szCs w:val="26"/>
        </w:rPr>
        <w:t>個別差異，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文化差異及核心素養內涵，</w:t>
      </w:r>
      <w:r w:rsidRPr="002D43F2">
        <w:rPr>
          <w:rFonts w:ascii="標楷體" w:eastAsia="標楷體" w:hAnsi="標楷體" w:cs="標楷體"/>
          <w:sz w:val="26"/>
          <w:szCs w:val="26"/>
        </w:rPr>
        <w:t>以獎勵與輔導為原則，並依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十二年國民基本教育課程</w:t>
      </w:r>
      <w:r w:rsidRPr="002D43F2">
        <w:rPr>
          <w:rFonts w:ascii="標楷體" w:eastAsia="標楷體" w:hAnsi="標楷體" w:cs="標楷體"/>
          <w:sz w:val="26"/>
          <w:szCs w:val="26"/>
        </w:rPr>
        <w:t>綱要所定各</w:t>
      </w:r>
      <w:r w:rsidRPr="002D43F2">
        <w:rPr>
          <w:rFonts w:ascii="標楷體" w:eastAsia="標楷體" w:hAnsi="標楷體" w:cs="標楷體" w:hint="eastAsia"/>
          <w:sz w:val="26"/>
          <w:szCs w:val="26"/>
        </w:rPr>
        <w:t>領域</w:t>
      </w:r>
      <w:r w:rsidRPr="002D43F2">
        <w:rPr>
          <w:rFonts w:ascii="標楷體" w:eastAsia="標楷體" w:hAnsi="標楷體" w:cs="標楷體"/>
          <w:sz w:val="26"/>
          <w:szCs w:val="26"/>
        </w:rPr>
        <w:t>學習</w:t>
      </w:r>
      <w:r w:rsidRPr="002D43F2">
        <w:rPr>
          <w:rFonts w:ascii="標楷體" w:eastAsia="標楷體" w:hAnsi="標楷體" w:cs="標楷體" w:hint="eastAsia"/>
          <w:sz w:val="26"/>
          <w:szCs w:val="26"/>
        </w:rPr>
        <w:t>課程與彈性學習課程</w:t>
      </w:r>
      <w:r w:rsidRPr="002D43F2">
        <w:rPr>
          <w:rFonts w:ascii="標楷體" w:eastAsia="標楷體" w:hAnsi="標楷體" w:cs="標楷體"/>
          <w:sz w:val="26"/>
          <w:szCs w:val="26"/>
        </w:rPr>
        <w:t>內容、活動性質、評量原則及方式，參酌採取適當之多元評量方式辦理，其評量方式如下：</w:t>
      </w:r>
    </w:p>
    <w:p w14:paraId="430C1F9F" w14:textId="25554E1F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一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)筆試：就學生經由教師依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核心素養、學習重點</w:t>
      </w:r>
      <w:r w:rsidRPr="002D43F2">
        <w:rPr>
          <w:rFonts w:ascii="標楷體" w:eastAsia="標楷體" w:hAnsi="標楷體" w:cs="標楷體"/>
          <w:sz w:val="26"/>
          <w:szCs w:val="26"/>
        </w:rPr>
        <w:t>及教材內容所編訂之測驗評量之。</w:t>
      </w:r>
    </w:p>
    <w:p w14:paraId="4325F6BF" w14:textId="77777777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(二)口試：就學生之口頭問答結果評量之。</w:t>
      </w:r>
    </w:p>
    <w:p w14:paraId="2277CB04" w14:textId="77777777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(三)表演：就學生之表演活動評量之。</w:t>
      </w:r>
    </w:p>
    <w:p w14:paraId="68B412D2" w14:textId="77777777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(四)實作：就學生之實際操作及解決問題等行為表現評量之。</w:t>
      </w:r>
    </w:p>
    <w:p w14:paraId="5F42EF3C" w14:textId="77777777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(五)作業：就學生之各種習作評量之。</w:t>
      </w:r>
    </w:p>
    <w:p w14:paraId="379A39E7" w14:textId="015B443B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(六)報告：就學生閱讀、觀察、實驗及調查等所得結果之書面或口頭報告評量之。</w:t>
      </w:r>
    </w:p>
    <w:p w14:paraId="1351D3BC" w14:textId="1003EB01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(七)資料蒐集整理：就學生對資料之蒐集、整理、分析及應用等活動評</w:t>
      </w:r>
      <w:r w:rsidRPr="002D43F2">
        <w:rPr>
          <w:rFonts w:ascii="標楷體" w:eastAsia="標楷體" w:hAnsi="標楷體" w:cs="標楷體" w:hint="eastAsia"/>
          <w:sz w:val="26"/>
          <w:szCs w:val="26"/>
        </w:rPr>
        <w:t>量</w:t>
      </w:r>
      <w:r w:rsidRPr="002D43F2">
        <w:rPr>
          <w:rFonts w:ascii="標楷體" w:eastAsia="標楷體" w:hAnsi="標楷體" w:cs="標楷體"/>
          <w:sz w:val="26"/>
          <w:szCs w:val="26"/>
        </w:rPr>
        <w:t>之。</w:t>
      </w:r>
    </w:p>
    <w:p w14:paraId="4534A0B3" w14:textId="77777777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(八)鑑賞：就學生由資料或活動之鑑賞領悟情形評量之。</w:t>
      </w:r>
    </w:p>
    <w:p w14:paraId="0F05BEDC" w14:textId="77777777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(九)晤談：就學生與教師晤談過程，所瞭解學生反應情形評量之。</w:t>
      </w:r>
    </w:p>
    <w:p w14:paraId="6A77AA80" w14:textId="77777777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(十)實踐：就學生之日常行為表現評量之。</w:t>
      </w:r>
    </w:p>
    <w:p w14:paraId="03931606" w14:textId="54A2C810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(十一)自我評量：學生就自己之學習情形、成果與行為表現，作自我評量比較。</w:t>
      </w:r>
    </w:p>
    <w:p w14:paraId="3CC08FF0" w14:textId="77777777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(十二)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同儕互評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：學生之間就行為或作品相互評量之。</w:t>
      </w:r>
    </w:p>
    <w:p w14:paraId="425EC706" w14:textId="77777777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(十三)校外學習：就學生之校外參觀或訪問等學習活動評量之。</w:t>
      </w:r>
    </w:p>
    <w:p w14:paraId="082F2D00" w14:textId="740F74E2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(十四)檔案評量：就學生學習過程中，所留下之重要相關資料加以彙整後評量之。</w:t>
      </w:r>
    </w:p>
    <w:p w14:paraId="14DE0FDA" w14:textId="77777777" w:rsidR="007D35AC" w:rsidRPr="002D43F2" w:rsidRDefault="007D35AC" w:rsidP="00384F5C">
      <w:pPr>
        <w:spacing w:line="440" w:lineRule="exact"/>
        <w:ind w:left="360" w:firstLineChars="79" w:firstLine="205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(十五)其他評量方式。</w:t>
      </w:r>
    </w:p>
    <w:p w14:paraId="3AC907BE" w14:textId="5F0E3EE6" w:rsidR="007D35AC" w:rsidRPr="002D43F2" w:rsidRDefault="007D35AC" w:rsidP="00384F5C">
      <w:pPr>
        <w:autoSpaceDE w:val="0"/>
        <w:autoSpaceDN w:val="0"/>
        <w:adjustRightInd w:val="0"/>
        <w:spacing w:line="440" w:lineRule="exact"/>
        <w:ind w:leftChars="236" w:left="566"/>
        <w:jc w:val="both"/>
        <w:rPr>
          <w:rFonts w:ascii="標楷體" w:eastAsia="標楷體" w:hAnsi="標楷體" w:cs="璅扑擃?"/>
          <w:kern w:val="0"/>
          <w:sz w:val="26"/>
          <w:szCs w:val="26"/>
        </w:rPr>
      </w:pPr>
      <w:r w:rsidRPr="002D43F2">
        <w:rPr>
          <w:rFonts w:ascii="標楷體" w:eastAsia="標楷體" w:hAnsi="標楷體" w:cs="璅扑擃?" w:hint="eastAsia"/>
          <w:kern w:val="0"/>
          <w:sz w:val="26"/>
          <w:szCs w:val="26"/>
        </w:rPr>
        <w:t>技藝及特殊教育（班）學生之成績評量方式及規定，由學校輔導室會同相關人員、任課教師及導師訂定之。</w:t>
      </w:r>
    </w:p>
    <w:p w14:paraId="4D3AE31B" w14:textId="77777777" w:rsidR="007D35AC" w:rsidRPr="002D43F2" w:rsidRDefault="007D35AC" w:rsidP="00384F5C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lastRenderedPageBreak/>
        <w:t>四、各學習領域之成績評量，分為下列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八</w:t>
      </w:r>
      <w:r w:rsidRPr="002D43F2">
        <w:rPr>
          <w:rFonts w:ascii="標楷體" w:eastAsia="標楷體" w:hAnsi="標楷體" w:cs="標楷體"/>
          <w:sz w:val="26"/>
          <w:szCs w:val="26"/>
        </w:rPr>
        <w:t>大學習領域辦理：</w:t>
      </w:r>
    </w:p>
    <w:p w14:paraId="67276FE7" w14:textId="77777777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一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)語文領域，並分為國語文與英語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文</w:t>
      </w:r>
      <w:r w:rsidRPr="002D43F2">
        <w:rPr>
          <w:rFonts w:ascii="標楷體" w:eastAsia="標楷體" w:hAnsi="標楷體" w:cs="標楷體"/>
          <w:sz w:val="26"/>
          <w:szCs w:val="26"/>
        </w:rPr>
        <w:t>。</w:t>
      </w:r>
    </w:p>
    <w:p w14:paraId="6EFCDCBD" w14:textId="77777777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(二)健康與體育領域。</w:t>
      </w:r>
    </w:p>
    <w:p w14:paraId="75AD271B" w14:textId="77777777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(三)社會</w:t>
      </w:r>
      <w:r w:rsidRPr="002D43F2">
        <w:rPr>
          <w:rFonts w:ascii="標楷體" w:eastAsia="標楷體" w:hAnsi="標楷體" w:cs="標楷體" w:hint="eastAsia"/>
          <w:sz w:val="26"/>
          <w:szCs w:val="26"/>
        </w:rPr>
        <w:t>領域。</w:t>
      </w:r>
    </w:p>
    <w:p w14:paraId="0EC23F1B" w14:textId="77777777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(四)藝術領域。</w:t>
      </w:r>
    </w:p>
    <w:p w14:paraId="4CFBB1DE" w14:textId="77777777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(五)自然</w:t>
      </w:r>
      <w:r w:rsidRPr="002D43F2">
        <w:rPr>
          <w:rFonts w:ascii="標楷體" w:eastAsia="標楷體" w:hAnsi="標楷體" w:cs="標楷體" w:hint="eastAsia"/>
          <w:sz w:val="26"/>
          <w:szCs w:val="26"/>
        </w:rPr>
        <w:t>科學</w:t>
      </w:r>
      <w:r w:rsidRPr="002D43F2">
        <w:rPr>
          <w:rFonts w:ascii="標楷體" w:eastAsia="標楷體" w:hAnsi="標楷體" w:cs="標楷體"/>
          <w:sz w:val="26"/>
          <w:szCs w:val="26"/>
        </w:rPr>
        <w:t>領域。</w:t>
      </w:r>
    </w:p>
    <w:p w14:paraId="6EE3814A" w14:textId="77777777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(六)數學領域。</w:t>
      </w:r>
    </w:p>
    <w:p w14:paraId="28E3E673" w14:textId="77777777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(七)綜合活動領域。</w:t>
      </w:r>
    </w:p>
    <w:p w14:paraId="4A0C9947" w14:textId="77777777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(八)科技領域。</w:t>
      </w:r>
    </w:p>
    <w:p w14:paraId="606107EA" w14:textId="77777777" w:rsidR="007D35AC" w:rsidRPr="002D43F2" w:rsidRDefault="007D35AC" w:rsidP="00384F5C">
      <w:pPr>
        <w:spacing w:line="440" w:lineRule="exact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五、各</w:t>
      </w:r>
      <w:r w:rsidRPr="002D43F2">
        <w:rPr>
          <w:rFonts w:ascii="標楷體" w:eastAsia="標楷體" w:hAnsi="標楷體" w:cs="標楷體" w:hint="eastAsia"/>
          <w:sz w:val="26"/>
          <w:szCs w:val="26"/>
        </w:rPr>
        <w:t>領域</w:t>
      </w:r>
      <w:r w:rsidRPr="002D43F2">
        <w:rPr>
          <w:rFonts w:ascii="標楷體" w:eastAsia="標楷體" w:hAnsi="標楷體" w:cs="標楷體"/>
          <w:sz w:val="26"/>
          <w:szCs w:val="26"/>
        </w:rPr>
        <w:t>學習</w:t>
      </w:r>
      <w:r w:rsidRPr="002D43F2">
        <w:rPr>
          <w:rFonts w:ascii="標楷體" w:eastAsia="標楷體" w:hAnsi="標楷體" w:cs="標楷體" w:hint="eastAsia"/>
          <w:sz w:val="26"/>
          <w:szCs w:val="26"/>
        </w:rPr>
        <w:t>課程及彈性學習課程</w:t>
      </w:r>
      <w:r w:rsidRPr="002D43F2">
        <w:rPr>
          <w:rFonts w:ascii="標楷體" w:eastAsia="標楷體" w:hAnsi="標楷體" w:cs="標楷體"/>
          <w:sz w:val="26"/>
          <w:szCs w:val="26"/>
        </w:rPr>
        <w:t>之評量成績，依下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列規</w:t>
      </w:r>
      <w:r w:rsidRPr="002D43F2">
        <w:rPr>
          <w:rFonts w:ascii="標楷體" w:eastAsia="標楷體" w:hAnsi="標楷體" w:cs="標楷體"/>
          <w:sz w:val="26"/>
          <w:szCs w:val="26"/>
        </w:rPr>
        <w:t>定</w:t>
      </w:r>
      <w:r w:rsidRPr="002D43F2">
        <w:rPr>
          <w:rFonts w:ascii="標楷體" w:eastAsia="標楷體" w:hAnsi="標楷體" w:cs="標楷體" w:hint="eastAsia"/>
          <w:sz w:val="26"/>
          <w:szCs w:val="26"/>
        </w:rPr>
        <w:t>辦</w:t>
      </w:r>
      <w:r w:rsidRPr="002D43F2">
        <w:rPr>
          <w:rFonts w:ascii="標楷體" w:eastAsia="標楷體" w:hAnsi="標楷體" w:cs="標楷體"/>
          <w:sz w:val="26"/>
          <w:szCs w:val="26"/>
        </w:rPr>
        <w:t>理：</w:t>
      </w:r>
    </w:p>
    <w:p w14:paraId="05799505" w14:textId="77777777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一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)每次定期成績，以定期評量與平時評量成績各占百分之五十計算之。</w:t>
      </w:r>
    </w:p>
    <w:p w14:paraId="2456A1B5" w14:textId="77777777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(二)各</w:t>
      </w:r>
      <w:r w:rsidRPr="002D43F2">
        <w:rPr>
          <w:rFonts w:ascii="標楷體" w:eastAsia="標楷體" w:hAnsi="標楷體" w:cs="標楷體" w:hint="eastAsia"/>
          <w:sz w:val="26"/>
          <w:szCs w:val="26"/>
        </w:rPr>
        <w:t>領域</w:t>
      </w:r>
      <w:r w:rsidRPr="002D43F2">
        <w:rPr>
          <w:rFonts w:ascii="標楷體" w:eastAsia="標楷體" w:hAnsi="標楷體" w:cs="標楷體"/>
          <w:sz w:val="26"/>
          <w:szCs w:val="26"/>
        </w:rPr>
        <w:t>學習</w:t>
      </w:r>
      <w:r w:rsidRPr="002D43F2">
        <w:rPr>
          <w:rFonts w:ascii="標楷體" w:eastAsia="標楷體" w:hAnsi="標楷體" w:cs="標楷體" w:hint="eastAsia"/>
          <w:sz w:val="26"/>
          <w:szCs w:val="26"/>
        </w:rPr>
        <w:t>課程</w:t>
      </w:r>
      <w:r w:rsidRPr="002D43F2">
        <w:rPr>
          <w:rFonts w:ascii="標楷體" w:eastAsia="標楷體" w:hAnsi="標楷體" w:cs="標楷體"/>
          <w:sz w:val="26"/>
          <w:szCs w:val="26"/>
        </w:rPr>
        <w:t>之學期總成績，以各次定期成績平均計算之。</w:t>
      </w:r>
    </w:p>
    <w:p w14:paraId="3BE5CD5C" w14:textId="69470F5C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(三)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八</w:t>
      </w:r>
      <w:r w:rsidRPr="002D43F2">
        <w:rPr>
          <w:rFonts w:ascii="標楷體" w:eastAsia="標楷體" w:hAnsi="標楷體" w:cs="標楷體"/>
          <w:sz w:val="26"/>
          <w:szCs w:val="26"/>
        </w:rPr>
        <w:t>大領域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及彈性學習課程</w:t>
      </w:r>
      <w:r w:rsidRPr="002D43F2">
        <w:rPr>
          <w:rFonts w:ascii="標楷體" w:eastAsia="標楷體" w:hAnsi="標楷體" w:cs="標楷體"/>
          <w:sz w:val="26"/>
          <w:szCs w:val="26"/>
        </w:rPr>
        <w:t>之學期總平均成績，以各領域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學習課程及彈性學習課程</w:t>
      </w:r>
      <w:r w:rsidRPr="002D43F2">
        <w:rPr>
          <w:rFonts w:ascii="標楷體" w:eastAsia="標楷體" w:hAnsi="標楷體" w:cs="標楷體"/>
          <w:sz w:val="26"/>
          <w:szCs w:val="26"/>
        </w:rPr>
        <w:t>之學期總成績乘以各該領域之每週學習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節數後加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總，其總和再除以每週領域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學習</w:t>
      </w:r>
      <w:proofErr w:type="gramStart"/>
      <w:r w:rsidRPr="002D43F2">
        <w:rPr>
          <w:rFonts w:ascii="標楷體" w:eastAsia="標楷體" w:hAnsi="標楷體" w:cs="標楷體" w:hint="eastAsia"/>
          <w:sz w:val="26"/>
          <w:szCs w:val="26"/>
        </w:rPr>
        <w:t>課程</w:t>
      </w:r>
      <w:r w:rsidRPr="002D43F2">
        <w:rPr>
          <w:rFonts w:ascii="標楷體" w:eastAsia="標楷體" w:hAnsi="標楷體" w:cs="標楷體"/>
          <w:sz w:val="26"/>
          <w:szCs w:val="26"/>
        </w:rPr>
        <w:t>總節數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計算之。</w:t>
      </w:r>
    </w:p>
    <w:p w14:paraId="7A04240D" w14:textId="77777777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(四)各領域之畢業</w:t>
      </w:r>
      <w:r w:rsidRPr="002D43F2">
        <w:rPr>
          <w:rFonts w:ascii="標楷體" w:eastAsia="標楷體" w:hAnsi="標楷體" w:cs="標楷體" w:hint="eastAsia"/>
          <w:sz w:val="26"/>
          <w:szCs w:val="26"/>
        </w:rPr>
        <w:t>總平均</w:t>
      </w:r>
      <w:r w:rsidRPr="002D43F2">
        <w:rPr>
          <w:rFonts w:ascii="標楷體" w:eastAsia="標楷體" w:hAnsi="標楷體" w:cs="標楷體"/>
          <w:sz w:val="26"/>
          <w:szCs w:val="26"/>
        </w:rPr>
        <w:t>成績，以該領域六學期成績平均計算之。</w:t>
      </w:r>
    </w:p>
    <w:p w14:paraId="0BE7FA91" w14:textId="77777777" w:rsidR="007D35AC" w:rsidRPr="002D43F2" w:rsidRDefault="007D35AC" w:rsidP="00384F5C">
      <w:pPr>
        <w:spacing w:line="440" w:lineRule="exact"/>
        <w:ind w:left="567" w:right="200" w:hanging="1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特殊教育學生之成績評量，</w:t>
      </w:r>
      <w:r w:rsidRPr="002D43F2">
        <w:rPr>
          <w:rFonts w:ascii="標楷體" w:eastAsia="標楷體" w:hAnsi="標楷體" w:cs="標楷體" w:hint="eastAsia"/>
          <w:sz w:val="26"/>
          <w:szCs w:val="26"/>
        </w:rPr>
        <w:t>依據本校「桃園市立大有國中身心障礙學生成績評量實施辦法」辦理</w:t>
      </w:r>
      <w:r w:rsidRPr="002D43F2">
        <w:rPr>
          <w:rFonts w:ascii="標楷體" w:eastAsia="標楷體" w:hAnsi="標楷體" w:cs="標楷體"/>
          <w:sz w:val="26"/>
          <w:szCs w:val="26"/>
        </w:rPr>
        <w:t>。</w:t>
      </w:r>
    </w:p>
    <w:p w14:paraId="349575BD" w14:textId="66253C2C" w:rsidR="007D35AC" w:rsidRPr="002D43F2" w:rsidRDefault="007D35AC" w:rsidP="00384F5C">
      <w:pPr>
        <w:spacing w:line="440" w:lineRule="exact"/>
        <w:ind w:left="567" w:right="200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六、定期評量命題、審題機制與迴避原則依據本校「桃園市立大有國民中學定期考試紙筆測驗命題、</w:t>
      </w:r>
      <w:proofErr w:type="gramStart"/>
      <w:r w:rsidRPr="002D43F2">
        <w:rPr>
          <w:rFonts w:ascii="標楷體" w:eastAsia="標楷體" w:hAnsi="標楷體" w:cs="標楷體" w:hint="eastAsia"/>
          <w:sz w:val="26"/>
          <w:szCs w:val="26"/>
        </w:rPr>
        <w:t>製卷</w:t>
      </w:r>
      <w:proofErr w:type="gramEnd"/>
      <w:r w:rsidRPr="002D43F2">
        <w:rPr>
          <w:rFonts w:ascii="標楷體" w:eastAsia="標楷體" w:hAnsi="標楷體" w:cs="標楷體" w:hint="eastAsia"/>
          <w:sz w:val="26"/>
          <w:szCs w:val="26"/>
        </w:rPr>
        <w:t>、</w:t>
      </w:r>
      <w:proofErr w:type="gramStart"/>
      <w:r w:rsidRPr="002D43F2">
        <w:rPr>
          <w:rFonts w:ascii="標楷體" w:eastAsia="標楷體" w:hAnsi="標楷體" w:cs="標楷體" w:hint="eastAsia"/>
          <w:sz w:val="26"/>
          <w:szCs w:val="26"/>
        </w:rPr>
        <w:t>監試及閱卷</w:t>
      </w:r>
      <w:proofErr w:type="gramEnd"/>
      <w:r w:rsidRPr="002D43F2">
        <w:rPr>
          <w:rFonts w:ascii="標楷體" w:eastAsia="標楷體" w:hAnsi="標楷體" w:cs="標楷體" w:hint="eastAsia"/>
          <w:sz w:val="26"/>
          <w:szCs w:val="26"/>
        </w:rPr>
        <w:t>作業要點」辦理。</w:t>
      </w:r>
    </w:p>
    <w:p w14:paraId="64D2A88D" w14:textId="77777777" w:rsidR="007D35AC" w:rsidRPr="002D43F2" w:rsidRDefault="007D35AC" w:rsidP="00384F5C">
      <w:pPr>
        <w:spacing w:line="440" w:lineRule="exact"/>
        <w:ind w:left="567" w:right="40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七</w:t>
      </w:r>
      <w:r w:rsidRPr="002D43F2">
        <w:rPr>
          <w:rFonts w:ascii="標楷體" w:eastAsia="標楷體" w:hAnsi="標楷體" w:cs="標楷體"/>
          <w:sz w:val="26"/>
          <w:szCs w:val="26"/>
        </w:rPr>
        <w:t>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本校</w:t>
      </w:r>
      <w:r w:rsidRPr="002D43F2">
        <w:rPr>
          <w:rFonts w:ascii="標楷體" w:eastAsia="標楷體" w:hAnsi="標楷體" w:cs="標楷體"/>
          <w:sz w:val="26"/>
          <w:szCs w:val="26"/>
        </w:rPr>
        <w:t>學生於實施定期評量時因故缺考，其經學校准假者，應於銷假後立即補考</w:t>
      </w:r>
      <w:r w:rsidRPr="002D43F2">
        <w:rPr>
          <w:rFonts w:ascii="標楷體" w:eastAsia="標楷體" w:hAnsi="標楷體" w:cs="標楷體" w:hint="eastAsia"/>
          <w:sz w:val="26"/>
          <w:szCs w:val="26"/>
        </w:rPr>
        <w:t>。補考成績依下列規定辦理：</w:t>
      </w:r>
    </w:p>
    <w:p w14:paraId="0DAEF998" w14:textId="7DD0A3B6" w:rsidR="007D35AC" w:rsidRPr="002D43F2" w:rsidRDefault="007D35AC" w:rsidP="00384F5C">
      <w:pPr>
        <w:spacing w:line="440" w:lineRule="exact"/>
        <w:ind w:leftChars="236" w:left="1130" w:right="40" w:hangingChars="21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(</w:t>
      </w:r>
      <w:proofErr w:type="gramStart"/>
      <w:r w:rsidRPr="002D43F2">
        <w:rPr>
          <w:rFonts w:ascii="標楷體" w:eastAsia="標楷體" w:hAnsi="標楷體" w:cs="標楷體" w:hint="eastAsia"/>
          <w:sz w:val="26"/>
          <w:szCs w:val="26"/>
        </w:rPr>
        <w:t>一</w:t>
      </w:r>
      <w:proofErr w:type="gramEnd"/>
      <w:r w:rsidRPr="002D43F2">
        <w:rPr>
          <w:rFonts w:ascii="標楷體" w:eastAsia="標楷體" w:hAnsi="標楷體" w:cs="標楷體" w:hint="eastAsia"/>
          <w:sz w:val="26"/>
          <w:szCs w:val="26"/>
        </w:rPr>
        <w:t>)學生於實施定期評量時因故缺考，其經學校准假者，應於銷假後立即補考，其補考成績以實得分數計算。</w:t>
      </w:r>
    </w:p>
    <w:p w14:paraId="302C90D4" w14:textId="0E40F26E" w:rsidR="007D35AC" w:rsidRPr="002D43F2" w:rsidRDefault="007D35AC" w:rsidP="00384F5C">
      <w:pPr>
        <w:spacing w:line="440" w:lineRule="exact"/>
        <w:ind w:leftChars="236" w:left="1130" w:right="40" w:hangingChars="21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(二)學生中途輟學復學後，當學期缺課期間之平時成績由任課教師按領域(學科)以補考或適當之多元評量方式評定其成績；定期成績於復學後立即至教務處進行補考，其補考成績以實得分數計算。</w:t>
      </w:r>
    </w:p>
    <w:p w14:paraId="38BCEDCE" w14:textId="34457065" w:rsidR="002D43F2" w:rsidRPr="002D43F2" w:rsidRDefault="007D35AC" w:rsidP="00384F5C">
      <w:pPr>
        <w:spacing w:line="440" w:lineRule="exact"/>
        <w:ind w:leftChars="236" w:left="1130" w:right="40" w:hangingChars="21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(三)學生中途輟學或無故缺課達一學期以上，返校繼續就讀者，其整學期缺</w:t>
      </w:r>
    </w:p>
    <w:p w14:paraId="42FBDB0B" w14:textId="44C73BBD" w:rsidR="007D35AC" w:rsidRPr="002D43F2" w:rsidRDefault="007D35AC" w:rsidP="00384F5C">
      <w:pPr>
        <w:spacing w:line="440" w:lineRule="exact"/>
        <w:ind w:leftChars="236" w:left="1130" w:right="40" w:hangingChars="21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課期間之成績以零分計算。</w:t>
      </w:r>
    </w:p>
    <w:p w14:paraId="530EFB5A" w14:textId="77777777" w:rsidR="007D35AC" w:rsidRPr="002D43F2" w:rsidRDefault="007D35AC" w:rsidP="00384F5C">
      <w:pPr>
        <w:spacing w:line="440" w:lineRule="exact"/>
        <w:ind w:left="567" w:right="40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八、為維護懷孕學生受教權，學生因懷孕(或哺育幼兒之照顧)，而核准之事（病）假、產假，其缺席不扣分；致缺課時</w:t>
      </w:r>
      <w:proofErr w:type="gramStart"/>
      <w:r w:rsidRPr="002D43F2">
        <w:rPr>
          <w:rFonts w:ascii="標楷體" w:eastAsia="標楷體" w:hAnsi="標楷體" w:cs="標楷體" w:hint="eastAsia"/>
          <w:sz w:val="26"/>
          <w:szCs w:val="26"/>
        </w:rPr>
        <w:t>數逾全學期</w:t>
      </w:r>
      <w:proofErr w:type="gramEnd"/>
      <w:r w:rsidRPr="002D43F2">
        <w:rPr>
          <w:rFonts w:ascii="標楷體" w:eastAsia="標楷體" w:hAnsi="標楷體" w:cs="標楷體" w:hint="eastAsia"/>
          <w:sz w:val="26"/>
          <w:szCs w:val="26"/>
        </w:rPr>
        <w:t>授課時數三分之一者，該科目成績得視需要與科目性質以補考或以其他補救措施彈性處理，補考成績並按實際成績計算。</w:t>
      </w:r>
    </w:p>
    <w:p w14:paraId="00CD9B0B" w14:textId="77777777" w:rsidR="007D35AC" w:rsidRPr="002D43F2" w:rsidRDefault="007D35AC" w:rsidP="00384F5C">
      <w:pPr>
        <w:spacing w:line="440" w:lineRule="exact"/>
        <w:ind w:left="567" w:right="200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九</w:t>
      </w:r>
      <w:r w:rsidRPr="002D43F2">
        <w:rPr>
          <w:rFonts w:ascii="標楷體" w:eastAsia="標楷體" w:hAnsi="標楷體" w:cs="標楷體"/>
          <w:sz w:val="26"/>
          <w:szCs w:val="26"/>
        </w:rPr>
        <w:t>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本</w:t>
      </w:r>
      <w:r w:rsidRPr="002D43F2">
        <w:rPr>
          <w:rFonts w:ascii="標楷體" w:eastAsia="標楷體" w:hAnsi="標楷體" w:cs="標楷體"/>
          <w:sz w:val="26"/>
          <w:szCs w:val="26"/>
        </w:rPr>
        <w:t>校依正向輔導管教方式及相關規定，辦理學生獎懲實施、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懲罰存記及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改過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銷過等事項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，輔導改過遷善；依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本校「桃園市立大有國民中學學生改過銷過辦法」</w:t>
      </w:r>
      <w:r w:rsidRPr="002D43F2">
        <w:rPr>
          <w:rFonts w:ascii="標楷體" w:eastAsia="標楷體" w:hAnsi="標楷體" w:cs="標楷體"/>
          <w:sz w:val="26"/>
          <w:szCs w:val="26"/>
        </w:rPr>
        <w:t>相關規</w:t>
      </w:r>
      <w:r w:rsidRPr="002D43F2">
        <w:rPr>
          <w:rFonts w:ascii="標楷體" w:eastAsia="標楷體" w:hAnsi="標楷體" w:cs="標楷體"/>
          <w:sz w:val="26"/>
          <w:szCs w:val="26"/>
        </w:rPr>
        <w:lastRenderedPageBreak/>
        <w:t>定審核通過者，得註銷其不良紀錄。</w:t>
      </w:r>
    </w:p>
    <w:p w14:paraId="6AC1A553" w14:textId="77777777" w:rsidR="007D35AC" w:rsidRPr="002D43F2" w:rsidRDefault="007D35AC" w:rsidP="00384F5C">
      <w:pPr>
        <w:spacing w:line="440" w:lineRule="exact"/>
        <w:ind w:left="567" w:right="320" w:hanging="564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十</w:t>
      </w:r>
      <w:r w:rsidRPr="002D43F2">
        <w:rPr>
          <w:rFonts w:ascii="標楷體" w:eastAsia="標楷體" w:hAnsi="標楷體" w:cs="標楷體"/>
          <w:sz w:val="26"/>
          <w:szCs w:val="26"/>
        </w:rPr>
        <w:t>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本校</w:t>
      </w:r>
      <w:r w:rsidRPr="002D43F2">
        <w:rPr>
          <w:rFonts w:ascii="標楷體" w:eastAsia="標楷體" w:hAnsi="標楷體" w:cs="標楷體"/>
          <w:sz w:val="26"/>
          <w:szCs w:val="26"/>
        </w:rPr>
        <w:t>結合教務、學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務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、輔導等處室及家長資源，確實掌握學生學習狀況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，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對</w:t>
      </w:r>
      <w:r w:rsidRPr="002D43F2">
        <w:rPr>
          <w:rFonts w:ascii="標楷體" w:eastAsia="標楷體" w:hAnsi="標楷體" w:cs="標楷體" w:hint="eastAsia"/>
          <w:sz w:val="26"/>
          <w:szCs w:val="26"/>
        </w:rPr>
        <w:t>需予</w:t>
      </w:r>
      <w:proofErr w:type="gramEnd"/>
      <w:r w:rsidRPr="002D43F2">
        <w:rPr>
          <w:rFonts w:ascii="標楷體" w:eastAsia="標楷體" w:hAnsi="標楷體" w:cs="標楷體" w:hint="eastAsia"/>
          <w:sz w:val="26"/>
          <w:szCs w:val="26"/>
        </w:rPr>
        <w:t>協助者</w:t>
      </w:r>
      <w:r w:rsidRPr="002D43F2">
        <w:rPr>
          <w:rFonts w:ascii="標楷體" w:eastAsia="標楷體" w:hAnsi="標楷體" w:cs="標楷體"/>
          <w:sz w:val="26"/>
          <w:szCs w:val="26"/>
        </w:rPr>
        <w:t>，訂定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本校「</w:t>
      </w:r>
      <w:r w:rsidRPr="002D43F2">
        <w:rPr>
          <w:rFonts w:ascii="標楷體" w:eastAsia="標楷體" w:hAnsi="標楷體" w:hint="eastAsia"/>
          <w:sz w:val="26"/>
          <w:szCs w:val="26"/>
        </w:rPr>
        <w:t>桃園市立大有國民中學『學期成績預警輔導機制』及『補考實施要點』」，</w:t>
      </w:r>
      <w:r w:rsidRPr="002D43F2">
        <w:rPr>
          <w:rFonts w:ascii="標楷體" w:eastAsia="標楷體" w:hAnsi="標楷體" w:cs="標楷體"/>
          <w:sz w:val="26"/>
          <w:szCs w:val="26"/>
        </w:rPr>
        <w:t>落實預警及輔導措施。學生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平時</w:t>
      </w:r>
      <w:r w:rsidRPr="002D43F2">
        <w:rPr>
          <w:rFonts w:ascii="標楷體" w:eastAsia="標楷體" w:hAnsi="標楷體" w:cs="標楷體"/>
          <w:sz w:val="26"/>
          <w:szCs w:val="26"/>
        </w:rPr>
        <w:t>評量及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定期</w:t>
      </w:r>
      <w:r w:rsidRPr="002D43F2">
        <w:rPr>
          <w:rFonts w:ascii="標楷體" w:eastAsia="標楷體" w:hAnsi="標楷體" w:cs="標楷體"/>
          <w:sz w:val="26"/>
          <w:szCs w:val="26"/>
        </w:rPr>
        <w:t>評量之成績，經評定為不及格者，</w:t>
      </w:r>
      <w:r w:rsidRPr="002D43F2">
        <w:rPr>
          <w:rFonts w:ascii="標楷體" w:eastAsia="標楷體" w:hAnsi="標楷體" w:cs="標楷體" w:hint="eastAsia"/>
          <w:sz w:val="26"/>
          <w:szCs w:val="26"/>
        </w:rPr>
        <w:t>依</w:t>
      </w:r>
      <w:r w:rsidRPr="002D43F2">
        <w:rPr>
          <w:rFonts w:ascii="標楷體" w:eastAsia="標楷體" w:hAnsi="標楷體" w:cs="標楷體"/>
          <w:sz w:val="26"/>
          <w:szCs w:val="26"/>
        </w:rPr>
        <w:t>對其實施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學習扶助</w:t>
      </w:r>
      <w:r w:rsidRPr="002D43F2">
        <w:rPr>
          <w:rFonts w:ascii="標楷體" w:eastAsia="標楷體" w:hAnsi="標楷體" w:cs="標楷體"/>
          <w:sz w:val="26"/>
          <w:szCs w:val="26"/>
        </w:rPr>
        <w:t>措施。學生經實施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學習扶助</w:t>
      </w:r>
      <w:r w:rsidRPr="002D43F2">
        <w:rPr>
          <w:rFonts w:ascii="標楷體" w:eastAsia="標楷體" w:hAnsi="標楷體" w:cs="標楷體"/>
          <w:sz w:val="26"/>
          <w:szCs w:val="26"/>
        </w:rPr>
        <w:t>後，其成績評定及格者，該領域（學科）之總學期成績應調整為六十分。</w:t>
      </w:r>
    </w:p>
    <w:p w14:paraId="3681B1A9" w14:textId="7695D55B" w:rsidR="007D35AC" w:rsidRPr="002D43F2" w:rsidRDefault="007D35AC" w:rsidP="00384F5C">
      <w:pPr>
        <w:spacing w:line="440" w:lineRule="exact"/>
        <w:ind w:left="56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十一</w:t>
      </w:r>
      <w:r w:rsidRPr="002D43F2">
        <w:rPr>
          <w:rFonts w:ascii="標楷體" w:eastAsia="標楷體" w:hAnsi="標楷體" w:cs="標楷體"/>
          <w:sz w:val="26"/>
          <w:szCs w:val="26"/>
        </w:rPr>
        <w:t>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本校</w:t>
      </w:r>
      <w:r w:rsidRPr="002D43F2">
        <w:rPr>
          <w:rFonts w:ascii="標楷體" w:eastAsia="標楷體" w:hAnsi="標楷體" w:cs="標楷體"/>
          <w:sz w:val="26"/>
          <w:szCs w:val="26"/>
        </w:rPr>
        <w:t>學生成績之登記及處理以資訊化方式為之</w:t>
      </w:r>
      <w:r w:rsidRPr="002D43F2">
        <w:rPr>
          <w:rFonts w:ascii="標楷體" w:eastAsia="標楷體" w:hAnsi="標楷體" w:cs="標楷體" w:hint="eastAsia"/>
          <w:sz w:val="26"/>
          <w:szCs w:val="26"/>
        </w:rPr>
        <w:t>，使用桃園市政府提供之資訊化系統；</w:t>
      </w:r>
      <w:r w:rsidRPr="002D43F2">
        <w:rPr>
          <w:rFonts w:ascii="標楷體" w:eastAsia="標楷體" w:hAnsi="標楷體" w:cs="標楷體"/>
          <w:sz w:val="26"/>
          <w:szCs w:val="26"/>
        </w:rPr>
        <w:t>領域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學習課程及彈性學習課程</w:t>
      </w:r>
      <w:r w:rsidRPr="002D43F2">
        <w:rPr>
          <w:rFonts w:ascii="標楷體" w:eastAsia="標楷體" w:hAnsi="標楷體" w:cs="標楷體"/>
          <w:sz w:val="26"/>
          <w:szCs w:val="26"/>
        </w:rPr>
        <w:t>之評量由教務處主辦，日常生活表現評量由學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務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處主辦，任課教師及導師應配合辦理之。</w:t>
      </w:r>
    </w:p>
    <w:p w14:paraId="4135F4A5" w14:textId="1DFC7C5E" w:rsidR="007D35AC" w:rsidRPr="002D43F2" w:rsidRDefault="007D35AC" w:rsidP="00384F5C">
      <w:pPr>
        <w:spacing w:line="440" w:lineRule="exact"/>
        <w:ind w:left="567" w:right="180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二</w:t>
      </w:r>
      <w:r w:rsidRPr="002D43F2">
        <w:rPr>
          <w:rFonts w:ascii="標楷體" w:eastAsia="標楷體" w:hAnsi="標楷體" w:cs="標楷體"/>
          <w:sz w:val="26"/>
          <w:szCs w:val="26"/>
        </w:rPr>
        <w:t>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本校</w:t>
      </w:r>
      <w:r w:rsidRPr="002D43F2">
        <w:rPr>
          <w:rFonts w:ascii="標楷體" w:eastAsia="標楷體" w:hAnsi="標楷體" w:cs="標楷體"/>
          <w:sz w:val="26"/>
          <w:szCs w:val="26"/>
        </w:rPr>
        <w:t>學生之成績評量紀錄，每學期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於期末</w:t>
      </w:r>
      <w:r w:rsidRPr="002D43F2">
        <w:rPr>
          <w:rFonts w:ascii="標楷體" w:eastAsia="標楷體" w:hAnsi="標楷體" w:cs="標楷體"/>
          <w:sz w:val="26"/>
          <w:szCs w:val="26"/>
        </w:rPr>
        <w:t>以書面通知家長及學生一次。領域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學習課程及彈性學習課程</w:t>
      </w:r>
      <w:r w:rsidRPr="002D43F2">
        <w:rPr>
          <w:rFonts w:ascii="標楷體" w:eastAsia="標楷體" w:hAnsi="標楷體" w:cs="標楷體"/>
          <w:sz w:val="26"/>
          <w:szCs w:val="26"/>
        </w:rPr>
        <w:t>之學期或畢業成績通知書除等第紀錄外，輔以文字描述時，應依評量內容與結果予以說明，並提供具體建議。日常生活表現成績，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應分別依行為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事實記錄之，並酌予提出具體建議。</w:t>
      </w:r>
    </w:p>
    <w:p w14:paraId="20F2BC05" w14:textId="37B8A92A" w:rsidR="007D35AC" w:rsidRPr="002D43F2" w:rsidRDefault="007D35AC" w:rsidP="00384F5C">
      <w:pPr>
        <w:spacing w:line="440" w:lineRule="exact"/>
        <w:ind w:left="520" w:right="220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學校得公開學生分數之分布情形。但不得公開個別學生在班級或學校之排名。</w:t>
      </w:r>
    </w:p>
    <w:p w14:paraId="11D71B47" w14:textId="3A4A54BA" w:rsidR="007D35AC" w:rsidRPr="002D43F2" w:rsidRDefault="007D35AC" w:rsidP="00384F5C">
      <w:pPr>
        <w:spacing w:line="440" w:lineRule="exact"/>
        <w:ind w:left="567" w:right="180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三</w:t>
      </w:r>
      <w:r w:rsidRPr="002D43F2">
        <w:rPr>
          <w:rFonts w:ascii="標楷體" w:eastAsia="標楷體" w:hAnsi="標楷體" w:cs="標楷體"/>
          <w:sz w:val="26"/>
          <w:szCs w:val="26"/>
        </w:rPr>
        <w:t>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本校依相關規定成立</w:t>
      </w:r>
      <w:r w:rsidRPr="002D43F2">
        <w:rPr>
          <w:rFonts w:ascii="標楷體" w:eastAsia="標楷體" w:hAnsi="標楷體" w:cs="標楷體"/>
          <w:sz w:val="26"/>
          <w:szCs w:val="26"/>
        </w:rPr>
        <w:t>學生成績審查委員會，綜理學生成績及畢業資格審查事宜。委員會由教務主任為召集人，學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務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主任及輔導主任為副召集人，並置委員若干人，其中應包含教師代表、行政人員代表、教師會代表及家長會代表等人員；其組成方式、成員人數及其他相關規定，</w:t>
      </w:r>
      <w:r w:rsidRPr="002D43F2">
        <w:rPr>
          <w:rFonts w:ascii="標楷體" w:eastAsia="標楷體" w:hAnsi="標楷體" w:cs="標楷體" w:hint="eastAsia"/>
          <w:sz w:val="26"/>
          <w:szCs w:val="26"/>
        </w:rPr>
        <w:t>依據本校「桃園市立大有國民中學「學生成績審查委員會」組織章程」辦理。</w:t>
      </w:r>
    </w:p>
    <w:p w14:paraId="043E3AA7" w14:textId="77777777" w:rsidR="007D35AC" w:rsidRPr="002D43F2" w:rsidRDefault="007D35AC" w:rsidP="00384F5C">
      <w:pPr>
        <w:spacing w:line="440" w:lineRule="exact"/>
        <w:ind w:left="567" w:right="180" w:hanging="564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四</w:t>
      </w:r>
      <w:r w:rsidRPr="002D43F2">
        <w:rPr>
          <w:rFonts w:ascii="標楷體" w:eastAsia="標楷體" w:hAnsi="標楷體" w:cs="標楷體"/>
          <w:sz w:val="26"/>
          <w:szCs w:val="26"/>
        </w:rPr>
        <w:t>、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本校</w:t>
      </w:r>
      <w:r w:rsidRPr="002D43F2">
        <w:rPr>
          <w:rFonts w:ascii="標楷體" w:eastAsia="標楷體" w:hAnsi="標楷體" w:cs="標楷體"/>
          <w:sz w:val="26"/>
          <w:szCs w:val="26"/>
        </w:rPr>
        <w:t>學生修業期滿，並符合下列各款規定者，為成績及格，由學校發給畢業證書；未符合規定者，發給修業證明書：</w:t>
      </w:r>
    </w:p>
    <w:p w14:paraId="1E2D0C50" w14:textId="52F78B40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一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)學習期間</w:t>
      </w:r>
      <w:r w:rsidRPr="002D43F2">
        <w:rPr>
          <w:rFonts w:ascii="標楷體" w:eastAsia="標楷體" w:hAnsi="標楷體" w:cs="標楷體" w:hint="eastAsia"/>
          <w:sz w:val="26"/>
          <w:szCs w:val="26"/>
        </w:rPr>
        <w:t>授課總日數</w:t>
      </w:r>
      <w:r w:rsidRPr="002D43F2">
        <w:rPr>
          <w:rFonts w:ascii="標楷體" w:eastAsia="標楷體" w:hAnsi="標楷體" w:cs="標楷體"/>
          <w:sz w:val="26"/>
          <w:szCs w:val="26"/>
        </w:rPr>
        <w:t>扣除經核准之公、喪及病假，其上課總出席率應達三分之二以上。</w:t>
      </w:r>
    </w:p>
    <w:p w14:paraId="638D256F" w14:textId="016D4142" w:rsidR="007D35AC" w:rsidRPr="002D43F2" w:rsidRDefault="007D35AC" w:rsidP="00384F5C">
      <w:pPr>
        <w:spacing w:line="440" w:lineRule="exact"/>
        <w:ind w:leftChars="236" w:left="1130" w:right="120" w:hangingChars="217" w:hanging="564"/>
        <w:jc w:val="both"/>
        <w:rPr>
          <w:rFonts w:ascii="標楷體" w:eastAsia="標楷體" w:hAnsi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(二)其日常生活表現之畢業成績，依教師輔導與管教學生相關規定，辦理功過相抵、獎懲實施、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懲罰存記及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改過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銷過等事項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，且依相關規定審核通過註銷後，其記錄未達三大過(三小過等同</w:t>
      </w:r>
      <w:proofErr w:type="gramStart"/>
      <w:r w:rsidRPr="002D43F2">
        <w:rPr>
          <w:rFonts w:ascii="標楷體" w:eastAsia="標楷體" w:hAnsi="標楷體" w:cs="標楷體"/>
          <w:sz w:val="26"/>
          <w:szCs w:val="26"/>
        </w:rPr>
        <w:t>一</w:t>
      </w:r>
      <w:proofErr w:type="gramEnd"/>
      <w:r w:rsidRPr="002D43F2">
        <w:rPr>
          <w:rFonts w:ascii="標楷體" w:eastAsia="標楷體" w:hAnsi="標楷體" w:cs="標楷體"/>
          <w:sz w:val="26"/>
          <w:szCs w:val="26"/>
        </w:rPr>
        <w:t>大過)者。</w:t>
      </w:r>
    </w:p>
    <w:p w14:paraId="38E1FEFF" w14:textId="576D3B7F" w:rsidR="007D35AC" w:rsidRPr="002D43F2" w:rsidRDefault="007D35AC" w:rsidP="00384F5C">
      <w:pPr>
        <w:spacing w:line="440" w:lineRule="exact"/>
        <w:ind w:leftChars="236" w:left="1130" w:hangingChars="217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(三)其各學習領域之畢業成績，至少有四大學習領域達丙等以上。</w:t>
      </w:r>
    </w:p>
    <w:p w14:paraId="151C36D5" w14:textId="14904BA9" w:rsidR="00844A0A" w:rsidRPr="002D43F2" w:rsidRDefault="007D35AC" w:rsidP="00384F5C">
      <w:pPr>
        <w:spacing w:line="440" w:lineRule="exact"/>
        <w:ind w:left="567" w:right="180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十五、</w:t>
      </w:r>
      <w:r w:rsidR="00BC6D3C" w:rsidRPr="002D43F2">
        <w:rPr>
          <w:rFonts w:ascii="標楷體" w:eastAsia="標楷體" w:hAnsi="標楷體" w:cs="標楷體" w:hint="eastAsia"/>
          <w:sz w:val="26"/>
          <w:szCs w:val="26"/>
        </w:rPr>
        <w:t>畢業典禮獎項將依學生在學三年之學業成績及參酌日常生活表現，並經由本校「畢業獎項受獎學生遴選會議」決議後，決定受獎獎項及順序。</w:t>
      </w:r>
    </w:p>
    <w:p w14:paraId="76703DAD" w14:textId="77777777" w:rsidR="007D35AC" w:rsidRPr="002D43F2" w:rsidRDefault="007D35AC" w:rsidP="00384F5C">
      <w:pPr>
        <w:spacing w:line="440" w:lineRule="exact"/>
        <w:ind w:left="567" w:right="180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/>
          <w:sz w:val="26"/>
          <w:szCs w:val="26"/>
        </w:rPr>
        <w:t>十</w:t>
      </w:r>
      <w:r w:rsidR="00844A0A" w:rsidRPr="002D43F2">
        <w:rPr>
          <w:rFonts w:ascii="標楷體" w:eastAsia="標楷體" w:hAnsi="標楷體" w:cs="標楷體" w:hint="eastAsia"/>
          <w:sz w:val="26"/>
          <w:szCs w:val="26"/>
        </w:rPr>
        <w:t>六</w:t>
      </w:r>
      <w:r w:rsidRPr="002D43F2">
        <w:rPr>
          <w:rFonts w:ascii="標楷體" w:eastAsia="標楷體" w:hAnsi="標楷體" w:cs="標楷體"/>
          <w:sz w:val="26"/>
          <w:szCs w:val="26"/>
        </w:rPr>
        <w:t>、教育會考之結果，僅得供學生、教師、學校、家長及主管機關瞭解學生</w:t>
      </w:r>
      <w:r w:rsidR="00BC6D3C" w:rsidRPr="002D43F2">
        <w:rPr>
          <w:rFonts w:ascii="標楷體" w:eastAsia="標楷體" w:hAnsi="標楷體" w:cs="標楷體"/>
          <w:sz w:val="26"/>
          <w:szCs w:val="26"/>
        </w:rPr>
        <w:t>學習品質及其他相關法規規定使用，不得納入在校學習評量成績</w:t>
      </w:r>
      <w:r w:rsidR="00BC6D3C" w:rsidRPr="002D43F2">
        <w:rPr>
          <w:rFonts w:ascii="標楷體" w:eastAsia="標楷體" w:hAnsi="標楷體" w:cs="標楷體" w:hint="eastAsia"/>
          <w:sz w:val="26"/>
          <w:szCs w:val="26"/>
        </w:rPr>
        <w:t>計</w:t>
      </w:r>
      <w:r w:rsidRPr="002D43F2">
        <w:rPr>
          <w:rFonts w:ascii="標楷體" w:eastAsia="標楷體" w:hAnsi="標楷體" w:cs="標楷體"/>
          <w:sz w:val="26"/>
          <w:szCs w:val="26"/>
        </w:rPr>
        <w:t>算。</w:t>
      </w:r>
    </w:p>
    <w:p w14:paraId="4AFB0DCF" w14:textId="77777777" w:rsidR="007D35AC" w:rsidRPr="002D43F2" w:rsidRDefault="00844A0A" w:rsidP="00384F5C">
      <w:pPr>
        <w:spacing w:line="440" w:lineRule="exact"/>
        <w:ind w:left="567" w:right="180" w:hanging="564"/>
        <w:jc w:val="both"/>
        <w:rPr>
          <w:rFonts w:ascii="標楷體" w:eastAsia="標楷體" w:hAnsi="標楷體" w:cs="標楷體"/>
          <w:sz w:val="26"/>
          <w:szCs w:val="26"/>
        </w:rPr>
      </w:pPr>
      <w:r w:rsidRPr="002D43F2">
        <w:rPr>
          <w:rFonts w:ascii="標楷體" w:eastAsia="標楷體" w:hAnsi="標楷體" w:cs="標楷體" w:hint="eastAsia"/>
          <w:sz w:val="26"/>
          <w:szCs w:val="26"/>
        </w:rPr>
        <w:t>十七</w:t>
      </w:r>
      <w:r w:rsidR="007D35AC" w:rsidRPr="002D43F2">
        <w:rPr>
          <w:rFonts w:ascii="標楷體" w:eastAsia="標楷體" w:hAnsi="標楷體" w:cs="標楷體" w:hint="eastAsia"/>
          <w:sz w:val="26"/>
          <w:szCs w:val="26"/>
        </w:rPr>
        <w:t>、本規定經校務會議通過後實施，修正時亦同。</w:t>
      </w:r>
    </w:p>
    <w:p w14:paraId="1C4D90B3" w14:textId="77777777" w:rsidR="007F3732" w:rsidRPr="002D43F2" w:rsidRDefault="007F3732" w:rsidP="002D43F2">
      <w:pPr>
        <w:jc w:val="both"/>
        <w:rPr>
          <w:sz w:val="26"/>
          <w:szCs w:val="26"/>
        </w:rPr>
      </w:pPr>
    </w:p>
    <w:sectPr w:rsidR="007F3732" w:rsidRPr="002D43F2" w:rsidSect="002D43F2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132A" w14:textId="77777777" w:rsidR="00FE10D0" w:rsidRDefault="00FE10D0" w:rsidP="00844A0A">
      <w:r>
        <w:separator/>
      </w:r>
    </w:p>
  </w:endnote>
  <w:endnote w:type="continuationSeparator" w:id="0">
    <w:p w14:paraId="3BC8228E" w14:textId="77777777" w:rsidR="00FE10D0" w:rsidRDefault="00FE10D0" w:rsidP="0084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璅扑擃?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C0FD" w14:textId="77777777" w:rsidR="00FE10D0" w:rsidRDefault="00FE10D0" w:rsidP="00844A0A">
      <w:r>
        <w:separator/>
      </w:r>
    </w:p>
  </w:footnote>
  <w:footnote w:type="continuationSeparator" w:id="0">
    <w:p w14:paraId="32EAE9F8" w14:textId="77777777" w:rsidR="00FE10D0" w:rsidRDefault="00FE10D0" w:rsidP="0084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AC"/>
    <w:rsid w:val="0020474F"/>
    <w:rsid w:val="002D43F2"/>
    <w:rsid w:val="00384F5C"/>
    <w:rsid w:val="00390301"/>
    <w:rsid w:val="007D35AC"/>
    <w:rsid w:val="007F3732"/>
    <w:rsid w:val="00844A0A"/>
    <w:rsid w:val="00BC6D3C"/>
    <w:rsid w:val="00C3330E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F5CA"/>
  <w15:chartTrackingRefBased/>
  <w15:docId w15:val="{8564285C-A256-4D24-8F1D-EBF2863D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5A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4A0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4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4A0A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844A0A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E110-941B-4F43-BFAE-C01E5CC6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秋錦 簡</dc:creator>
  <cp:keywords/>
  <dc:description/>
  <cp:lastModifiedBy>欣怡 陳</cp:lastModifiedBy>
  <cp:revision>2</cp:revision>
  <cp:lastPrinted>2023-08-12T04:31:00Z</cp:lastPrinted>
  <dcterms:created xsi:type="dcterms:W3CDTF">2023-08-12T04:31:00Z</dcterms:created>
  <dcterms:modified xsi:type="dcterms:W3CDTF">2023-08-12T04:31:00Z</dcterms:modified>
</cp:coreProperties>
</file>